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575" w:rsidRDefault="00234575" w:rsidP="00234575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6B11DD">
        <w:rPr>
          <w:b/>
          <w:sz w:val="28"/>
        </w:rPr>
        <w:t>:</w:t>
      </w:r>
      <w:r w:rsidR="006B11DD" w:rsidRPr="006B11DD">
        <w:rPr>
          <w:b/>
          <w:sz w:val="28"/>
          <w:szCs w:val="28"/>
        </w:rPr>
        <w:t xml:space="preserve"> Stomatologia zintegrowana wieku rozwojowego</w:t>
      </w:r>
    </w:p>
    <w:p w:rsidR="00234575" w:rsidRPr="006B11DD" w:rsidRDefault="00234575" w:rsidP="00234575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234575" w:rsidRPr="00442D3F" w:rsidTr="006D0822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234575" w:rsidRPr="00442D3F" w:rsidRDefault="00234575" w:rsidP="006D0822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234575" w:rsidRPr="00442D3F" w:rsidTr="006D0822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34575" w:rsidRPr="00DD6065" w:rsidRDefault="00234575" w:rsidP="006D082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234575" w:rsidRPr="00222DB8" w:rsidRDefault="00234575" w:rsidP="006D082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234575" w:rsidRPr="00222DB8" w:rsidRDefault="00234575" w:rsidP="006B11D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10289E">
              <w:t>Stacjonarne/Niestacjonarne</w:t>
            </w:r>
            <w:bookmarkStart w:id="0" w:name="_GoBack"/>
            <w:bookmarkEnd w:id="0"/>
          </w:p>
        </w:tc>
      </w:tr>
      <w:tr w:rsidR="00234575" w:rsidRPr="00442D3F" w:rsidTr="006D0822">
        <w:tc>
          <w:tcPr>
            <w:tcW w:w="4192" w:type="dxa"/>
            <w:gridSpan w:val="2"/>
          </w:tcPr>
          <w:p w:rsidR="00234575" w:rsidRPr="00BE57C3" w:rsidRDefault="00234575" w:rsidP="00BE57C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BE57C3">
              <w:rPr>
                <w:b/>
              </w:rPr>
              <w:t>V</w:t>
            </w:r>
          </w:p>
        </w:tc>
        <w:tc>
          <w:tcPr>
            <w:tcW w:w="5500" w:type="dxa"/>
            <w:gridSpan w:val="3"/>
          </w:tcPr>
          <w:p w:rsidR="00234575" w:rsidRPr="00DD6065" w:rsidRDefault="00234575" w:rsidP="006D082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234575" w:rsidRPr="00442D3F" w:rsidTr="006D0822">
        <w:tc>
          <w:tcPr>
            <w:tcW w:w="9692" w:type="dxa"/>
            <w:gridSpan w:val="5"/>
          </w:tcPr>
          <w:p w:rsidR="00234575" w:rsidRPr="00DD6065" w:rsidRDefault="00234575" w:rsidP="006D082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Stomatologia zintegrowana wieku rozwojowego</w:t>
            </w:r>
          </w:p>
        </w:tc>
      </w:tr>
      <w:tr w:rsidR="00234575" w:rsidRPr="00442D3F" w:rsidTr="006D0822">
        <w:tc>
          <w:tcPr>
            <w:tcW w:w="9692" w:type="dxa"/>
            <w:gridSpan w:val="5"/>
          </w:tcPr>
          <w:p w:rsidR="00234575" w:rsidRPr="00DD6065" w:rsidRDefault="00234575" w:rsidP="006D082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234575" w:rsidRPr="00442D3F" w:rsidTr="006D0822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234575" w:rsidRPr="00DD6065" w:rsidRDefault="00234575" w:rsidP="006D0822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234575" w:rsidRPr="00442D3F" w:rsidTr="006D0822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234575" w:rsidRPr="001872C4" w:rsidRDefault="001872C4" w:rsidP="001872C4">
            <w:pPr>
              <w:spacing w:after="0" w:line="240" w:lineRule="auto"/>
              <w:jc w:val="both"/>
            </w:pPr>
            <w:r w:rsidRPr="001872C4">
              <w:rPr>
                <w:rFonts w:eastAsia="Times New Roman" w:cstheme="minorHAnsi"/>
              </w:rPr>
              <w:t xml:space="preserve">Normy zgryzowe; </w:t>
            </w:r>
            <w:r w:rsidRPr="001872C4">
              <w:rPr>
                <w:rFonts w:cstheme="minorHAnsi"/>
              </w:rPr>
              <w:t xml:space="preserve">postępowania profilaktyczno-lecznicze w chorobach narządu żucia; flora wirusowa, bakteryjna i grzybicza jamy ustnej i jej znaczenie w </w:t>
            </w:r>
            <w:r w:rsidRPr="001872C4">
              <w:rPr>
                <w:rFonts w:eastAsia="Times New Roman" w:cstheme="minorHAnsi"/>
              </w:rPr>
              <w:t>określonych chorobach jamy ustnej, głowy i szyi; ch</w:t>
            </w:r>
            <w:r w:rsidRPr="001872C4">
              <w:rPr>
                <w:rFonts w:cstheme="minorHAnsi"/>
              </w:rPr>
              <w:t xml:space="preserve">oroby miazgi  i zmineralizowanych tkanek zębów, </w:t>
            </w:r>
            <w:proofErr w:type="spellStart"/>
            <w:r w:rsidRPr="001872C4">
              <w:rPr>
                <w:rFonts w:cstheme="minorHAnsi"/>
              </w:rPr>
              <w:t>okw</w:t>
            </w:r>
            <w:proofErr w:type="spellEnd"/>
            <w:r w:rsidRPr="001872C4">
              <w:rPr>
                <w:rFonts w:cstheme="minorHAnsi"/>
              </w:rPr>
              <w:t xml:space="preserve">, urazy zębów i kości twarzy; </w:t>
            </w:r>
            <w:r w:rsidRPr="001872C4">
              <w:rPr>
                <w:rFonts w:eastAsia="Times New Roman" w:cstheme="minorHAnsi"/>
              </w:rPr>
              <w:t xml:space="preserve"> morfologia jam zębowych, leczenie </w:t>
            </w:r>
            <w:proofErr w:type="spellStart"/>
            <w:r w:rsidRPr="001872C4">
              <w:rPr>
                <w:rFonts w:eastAsia="Times New Roman" w:cstheme="minorHAnsi"/>
              </w:rPr>
              <w:t>endodontyczne</w:t>
            </w:r>
            <w:proofErr w:type="spellEnd"/>
            <w:r w:rsidRPr="001872C4">
              <w:rPr>
                <w:rFonts w:eastAsia="Times New Roman" w:cstheme="minorHAnsi"/>
              </w:rPr>
              <w:t xml:space="preserve">; torbiele, stany </w:t>
            </w:r>
            <w:proofErr w:type="spellStart"/>
            <w:r w:rsidRPr="001872C4">
              <w:rPr>
                <w:rFonts w:eastAsia="Times New Roman" w:cstheme="minorHAnsi"/>
              </w:rPr>
              <w:t>przednowotworowych</w:t>
            </w:r>
            <w:proofErr w:type="spellEnd"/>
            <w:r w:rsidRPr="001872C4">
              <w:rPr>
                <w:rFonts w:eastAsia="Times New Roman" w:cstheme="minorHAnsi"/>
              </w:rPr>
              <w:t>, nowotwory głowy i szyi; choroby przyzębia,  błony śluzowej jamy ustnej;  stomatologia estetyczna;</w:t>
            </w:r>
            <w:r w:rsidRPr="001872C4">
              <w:rPr>
                <w:rFonts w:cstheme="minorHAnsi"/>
              </w:rPr>
              <w:t xml:space="preserve"> powikłania chorób układu </w:t>
            </w:r>
            <w:proofErr w:type="spellStart"/>
            <w:r w:rsidRPr="001872C4">
              <w:rPr>
                <w:rFonts w:cstheme="minorHAnsi"/>
              </w:rPr>
              <w:t>stomatognatycznego</w:t>
            </w:r>
            <w:proofErr w:type="spellEnd"/>
            <w:r w:rsidRPr="001872C4">
              <w:rPr>
                <w:rFonts w:cstheme="minorHAnsi"/>
              </w:rPr>
              <w:t xml:space="preserve">; antybiotykoterapia i oporność </w:t>
            </w:r>
            <w:proofErr w:type="spellStart"/>
            <w:r w:rsidRPr="001872C4">
              <w:rPr>
                <w:rFonts w:cstheme="minorHAnsi"/>
              </w:rPr>
              <w:t>przeciwantybiotykowa</w:t>
            </w:r>
            <w:proofErr w:type="spellEnd"/>
            <w:r w:rsidRPr="001872C4">
              <w:rPr>
                <w:rFonts w:cstheme="minorHAnsi"/>
              </w:rPr>
              <w:t>;  ból, lęk i stres; znieczulenia;</w:t>
            </w:r>
          </w:p>
          <w:p w:rsidR="00234575" w:rsidRPr="001872C4" w:rsidRDefault="001872C4" w:rsidP="001872C4">
            <w:pPr>
              <w:spacing w:after="0" w:line="240" w:lineRule="auto"/>
              <w:jc w:val="both"/>
            </w:pPr>
            <w:r>
              <w:rPr>
                <w:rFonts w:cstheme="minorHAnsi"/>
              </w:rPr>
              <w:t>a</w:t>
            </w:r>
            <w:r w:rsidRPr="001872C4">
              <w:rPr>
                <w:rFonts w:cstheme="minorHAnsi"/>
              </w:rPr>
              <w:t>parat</w:t>
            </w:r>
            <w:r>
              <w:rPr>
                <w:rFonts w:cstheme="minorHAnsi"/>
              </w:rPr>
              <w:t>y</w:t>
            </w:r>
            <w:r w:rsidRPr="001872C4">
              <w:rPr>
                <w:rFonts w:cstheme="minorHAnsi"/>
              </w:rPr>
              <w:t xml:space="preserve"> ortodontyczn</w:t>
            </w:r>
            <w:r>
              <w:rPr>
                <w:rFonts w:cstheme="minorHAnsi"/>
              </w:rPr>
              <w:t>e</w:t>
            </w:r>
            <w:r w:rsidRPr="001872C4">
              <w:rPr>
                <w:rFonts w:cstheme="minorHAnsi"/>
              </w:rPr>
              <w:t xml:space="preserve"> ruchom</w:t>
            </w:r>
            <w:r>
              <w:rPr>
                <w:rFonts w:cstheme="minorHAnsi"/>
              </w:rPr>
              <w:t>e</w:t>
            </w:r>
            <w:r w:rsidRPr="001872C4">
              <w:rPr>
                <w:rFonts w:cstheme="minorHAnsi"/>
              </w:rPr>
              <w:t xml:space="preserve"> i stał</w:t>
            </w:r>
            <w:r>
              <w:rPr>
                <w:rFonts w:cstheme="minorHAnsi"/>
              </w:rPr>
              <w:t>e</w:t>
            </w:r>
            <w:r w:rsidRPr="001872C4">
              <w:rPr>
                <w:rFonts w:cstheme="minorHAnsi"/>
              </w:rPr>
              <w:t xml:space="preserve">; diagnostyka radiologiczna; </w:t>
            </w:r>
            <w:r w:rsidRPr="001872C4">
              <w:rPr>
                <w:rFonts w:eastAsia="Times New Roman" w:cstheme="minorHAnsi"/>
              </w:rPr>
              <w:t>patomechanizmy oddziaływania chorób jamy ustnej na ogólny stan zdrowia ; profilaktyka chorób jamy ustnej.</w:t>
            </w:r>
          </w:p>
          <w:p w:rsidR="00234575" w:rsidRDefault="00234575" w:rsidP="006D0822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234575" w:rsidRDefault="00234575" w:rsidP="006D0822">
            <w:pPr>
              <w:spacing w:after="0" w:line="240" w:lineRule="auto"/>
            </w:pPr>
            <w:r>
              <w:t xml:space="preserve">w zakresie wiedzy student zna i rozumie: F.W1; F.W2; F.W3; F.W4; F.W5; F.W6; F.W7; F.W8; F.W9; F.W11; F.W12; F.W13; F.W15; F.W16; F.W17; F.W18; F.W19; F.W21 </w:t>
            </w:r>
          </w:p>
          <w:p w:rsidR="00234575" w:rsidRDefault="00234575" w:rsidP="006D0822">
            <w:pPr>
              <w:spacing w:after="0" w:line="240" w:lineRule="auto"/>
            </w:pPr>
            <w:r>
              <w:t>w zakresie umiejętności student potrafi: F.U1; F.U2; F.U3; F.U4; F.U6; F.U7; F.U8; F.U9; F.U10; F.U11; F.U12; F.U13; F.U14; F.U16; F.U17; F.U18; F.U22; F.U23; F.U24</w:t>
            </w:r>
          </w:p>
          <w:p w:rsidR="00234575" w:rsidRDefault="00234575" w:rsidP="006D0822">
            <w:pPr>
              <w:spacing w:after="0" w:line="240" w:lineRule="auto"/>
            </w:pPr>
            <w:r>
              <w:t>w zakresie kompetencji społecznych student jest gotów do: D.U10; D.U11; D.U12; D.U13</w:t>
            </w:r>
          </w:p>
          <w:p w:rsidR="00234575" w:rsidRPr="00EF4979" w:rsidRDefault="00234575" w:rsidP="006D0822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                      </w:t>
            </w:r>
            <w:r w:rsidRPr="00AB1914">
              <w:rPr>
                <w:b/>
              </w:rPr>
              <w:t>ZALICZENIE Z OCENĄ</w:t>
            </w:r>
          </w:p>
        </w:tc>
      </w:tr>
      <w:tr w:rsidR="00234575" w:rsidRPr="00442D3F" w:rsidTr="006D0822">
        <w:tc>
          <w:tcPr>
            <w:tcW w:w="8688" w:type="dxa"/>
            <w:gridSpan w:val="4"/>
            <w:vAlign w:val="center"/>
          </w:tcPr>
          <w:p w:rsidR="00234575" w:rsidRPr="00442D3F" w:rsidRDefault="00234575" w:rsidP="006D082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234575" w:rsidRPr="00AB1914" w:rsidRDefault="00234575" w:rsidP="006D0822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AB1914">
              <w:rPr>
                <w:b/>
              </w:rPr>
              <w:t>40</w:t>
            </w:r>
          </w:p>
        </w:tc>
      </w:tr>
      <w:tr w:rsidR="00234575" w:rsidRPr="00442D3F" w:rsidTr="006D0822">
        <w:tc>
          <w:tcPr>
            <w:tcW w:w="8688" w:type="dxa"/>
            <w:gridSpan w:val="4"/>
            <w:vAlign w:val="center"/>
          </w:tcPr>
          <w:p w:rsidR="00234575" w:rsidRDefault="00234575" w:rsidP="006D082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234575" w:rsidRPr="00AB1914" w:rsidRDefault="00234575" w:rsidP="006D0822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AB1914">
              <w:rPr>
                <w:b/>
              </w:rPr>
              <w:t>2</w:t>
            </w:r>
          </w:p>
        </w:tc>
      </w:tr>
      <w:tr w:rsidR="00234575" w:rsidRPr="00442D3F" w:rsidTr="006D0822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34575" w:rsidRPr="00442D3F" w:rsidRDefault="00234575" w:rsidP="006D0822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234575" w:rsidRPr="00442D3F" w:rsidTr="006D082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34575" w:rsidRDefault="00234575" w:rsidP="006D0822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34575" w:rsidRDefault="00234575" w:rsidP="006D0822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34575" w:rsidRDefault="00234575" w:rsidP="006D0822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234575" w:rsidRPr="00442D3F" w:rsidTr="006D082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34575" w:rsidRPr="00D44629" w:rsidRDefault="00234575" w:rsidP="006D0822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34575" w:rsidRPr="007673B3" w:rsidRDefault="00AD3B2C" w:rsidP="00885C08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6B11DD">
              <w:t>Z</w:t>
            </w:r>
            <w:r w:rsidR="007673B3" w:rsidRPr="00885C08">
              <w:t>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34575" w:rsidRPr="00342DAD" w:rsidRDefault="00234575" w:rsidP="006D082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234575" w:rsidRPr="00442D3F" w:rsidTr="006D082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34575" w:rsidRPr="00442D3F" w:rsidRDefault="00234575" w:rsidP="006D082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34575" w:rsidRPr="007673B3" w:rsidRDefault="004C5429" w:rsidP="00885C08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34575" w:rsidRPr="00342DAD" w:rsidRDefault="00234575" w:rsidP="006D082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234575" w:rsidRPr="00442D3F" w:rsidTr="006D082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34575" w:rsidRDefault="00234575" w:rsidP="006D082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56B0E" w:rsidRDefault="00856B0E" w:rsidP="00885C08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234575" w:rsidRPr="007673B3" w:rsidRDefault="00856B0E" w:rsidP="00885C08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34575" w:rsidRPr="00342DAD" w:rsidRDefault="00234575" w:rsidP="006D082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234575" w:rsidRDefault="00234575" w:rsidP="00234575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234575" w:rsidRDefault="00234575" w:rsidP="00234575">
      <w:r>
        <w:t xml:space="preserve">    uzyskana ocena oznacza, że:</w:t>
      </w:r>
    </w:p>
    <w:p w:rsidR="00234575" w:rsidRPr="000219E6" w:rsidRDefault="00234575" w:rsidP="0023457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234575" w:rsidRPr="000219E6" w:rsidRDefault="00234575" w:rsidP="0023457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234575" w:rsidRPr="000219E6" w:rsidRDefault="00234575" w:rsidP="0023457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234575" w:rsidRPr="000219E6" w:rsidRDefault="00234575" w:rsidP="0023457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234575" w:rsidRPr="000219E6" w:rsidRDefault="00234575" w:rsidP="0023457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234575" w:rsidRPr="000219E6" w:rsidRDefault="00234575" w:rsidP="0023457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6B11DD">
        <w:rPr>
          <w:rFonts w:cs="Calibri"/>
          <w:color w:val="000000"/>
        </w:rPr>
        <w:t>czenia się nie zostały uzyskane</w:t>
      </w:r>
    </w:p>
    <w:sectPr w:rsidR="00234575" w:rsidRPr="000219E6" w:rsidSect="008E4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575"/>
    <w:rsid w:val="000306F5"/>
    <w:rsid w:val="00090CC9"/>
    <w:rsid w:val="0010289E"/>
    <w:rsid w:val="001872C4"/>
    <w:rsid w:val="00234575"/>
    <w:rsid w:val="002E4D7E"/>
    <w:rsid w:val="004C5429"/>
    <w:rsid w:val="005A6628"/>
    <w:rsid w:val="006004D2"/>
    <w:rsid w:val="0061214E"/>
    <w:rsid w:val="006B11DD"/>
    <w:rsid w:val="007673B3"/>
    <w:rsid w:val="007C77E9"/>
    <w:rsid w:val="007D28A2"/>
    <w:rsid w:val="00850058"/>
    <w:rsid w:val="00852E21"/>
    <w:rsid w:val="00856B0E"/>
    <w:rsid w:val="00885C08"/>
    <w:rsid w:val="008B0E1A"/>
    <w:rsid w:val="00906265"/>
    <w:rsid w:val="009E5D30"/>
    <w:rsid w:val="00A272A1"/>
    <w:rsid w:val="00A66D53"/>
    <w:rsid w:val="00AD3B2C"/>
    <w:rsid w:val="00BE57C3"/>
    <w:rsid w:val="00F94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C7731-C16D-45EF-B2D7-550B3FF5D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21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3457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qFormat/>
    <w:rsid w:val="00234575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234575"/>
    <w:rPr>
      <w:color w:val="0000FF" w:themeColor="hyperlink"/>
      <w:u w:val="single"/>
    </w:rPr>
  </w:style>
  <w:style w:type="paragraph" w:customStyle="1" w:styleId="redniasiatka21">
    <w:name w:val="Średnia siatka 21"/>
    <w:uiPriority w:val="99"/>
    <w:qFormat/>
    <w:rsid w:val="00234575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421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2020-05-30T01:07:00Z</dcterms:created>
  <dcterms:modified xsi:type="dcterms:W3CDTF">2020-05-30T14:35:00Z</dcterms:modified>
</cp:coreProperties>
</file>